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1"/>
          <w:szCs w:val="21"/>
          <w:lang w:val="en-US" w:eastAsia="zh-CN"/>
        </w:rPr>
        <w:t>附件：</w:t>
      </w:r>
    </w:p>
    <w:p>
      <w:pPr>
        <w:widowControl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吉林省建设监理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行业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专家库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补充成员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名单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按姓氏拼音排序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教研专家组（2人）</w:t>
      </w:r>
    </w:p>
    <w:tbl>
      <w:tblPr>
        <w:tblStyle w:val="4"/>
        <w:tblW w:w="508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6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韩言峰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清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建筑工程专家组（32人）</w:t>
      </w:r>
    </w:p>
    <w:tbl>
      <w:tblPr>
        <w:tblStyle w:val="4"/>
        <w:tblW w:w="6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53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高健身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宫  安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吉林省建筑防水协会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郭  杰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康晓鸿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冷志义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李开基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李树军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李晓杰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  岩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  彦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李志东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  宝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刘继欣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刘延春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  影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刘运国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吕  迪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  昆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  力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史春艳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史  纪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田耕宇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王继强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王家伟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王庆中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王晓红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王学健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王中梅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张力超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  尊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周广平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周铁岩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市政公用工程专家组（17人）</w:t>
      </w:r>
    </w:p>
    <w:tbl>
      <w:tblPr>
        <w:tblStyle w:val="4"/>
        <w:tblW w:w="63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4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  旭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景照华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孔祥如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  鸥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李子天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连玉雷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  宇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麻德国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毛伟杰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宁显龙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任玉梅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孙庆会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卓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赵大鹏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云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岩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吉林建院工程建设监理咨询有限公司</w:t>
            </w:r>
          </w:p>
        </w:tc>
      </w:tr>
    </w:tbl>
    <w:p/>
    <w:p/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机电工程专家组（5人）</w:t>
      </w:r>
    </w:p>
    <w:tbl>
      <w:tblPr>
        <w:tblStyle w:val="4"/>
        <w:tblW w:w="56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4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刚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南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宇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王福维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王艳丽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吉林省恒安建设管理有限公司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616B"/>
    <w:rsid w:val="2D6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2021-02-02T09:38:00Z</dcterms:created>
  <dc:creator>彼岸花</dc:creator>
  <cp:lastModifiedBy>彼岸花</cp:lastModifiedBy>
  <dcterms:modified xsi:type="dcterms:W3CDTF">2021-02-02T09:39:57Z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